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08" w:rsidRPr="007D09D8" w:rsidRDefault="00B3749D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7D09D8">
        <w:rPr>
          <w:rFonts w:ascii="Times New Roman" w:hAnsi="Times New Roman" w:cs="Times New Roman"/>
          <w:sz w:val="20"/>
          <w:szCs w:val="20"/>
          <w:lang w:val="kk-KZ"/>
        </w:rPr>
        <w:t>Приложение №1</w:t>
      </w:r>
      <w:r w:rsidR="006B42AB">
        <w:rPr>
          <w:rFonts w:ascii="Times New Roman" w:hAnsi="Times New Roman" w:cs="Times New Roman"/>
          <w:sz w:val="20"/>
          <w:szCs w:val="20"/>
          <w:lang w:val="kk-KZ"/>
        </w:rPr>
        <w:t xml:space="preserve">. </w:t>
      </w:r>
      <w:r w:rsidRPr="007D09D8">
        <w:rPr>
          <w:rFonts w:ascii="Times New Roman" w:hAnsi="Times New Roman" w:cs="Times New Roman"/>
          <w:sz w:val="20"/>
          <w:szCs w:val="20"/>
          <w:lang w:val="kk-KZ"/>
        </w:rPr>
        <w:t xml:space="preserve">Сравнительная </w:t>
      </w:r>
      <w:r w:rsidR="001F4066">
        <w:rPr>
          <w:rFonts w:ascii="Times New Roman" w:hAnsi="Times New Roman" w:cs="Times New Roman"/>
          <w:sz w:val="20"/>
          <w:szCs w:val="20"/>
          <w:lang w:val="kk-KZ"/>
        </w:rPr>
        <w:t>таблица цен к протоколу №3</w:t>
      </w:r>
      <w:r w:rsidR="009100D1">
        <w:rPr>
          <w:rFonts w:ascii="Times New Roman" w:hAnsi="Times New Roman" w:cs="Times New Roman"/>
          <w:sz w:val="20"/>
          <w:szCs w:val="20"/>
          <w:lang w:val="kk-KZ"/>
        </w:rPr>
        <w:t xml:space="preserve"> от 05</w:t>
      </w:r>
      <w:r w:rsidRPr="007D09D8">
        <w:rPr>
          <w:rFonts w:ascii="Times New Roman" w:hAnsi="Times New Roman" w:cs="Times New Roman"/>
          <w:sz w:val="20"/>
          <w:szCs w:val="20"/>
          <w:lang w:val="kk-KZ"/>
        </w:rPr>
        <w:t>.03.2024 г.</w:t>
      </w:r>
    </w:p>
    <w:tbl>
      <w:tblPr>
        <w:tblW w:w="1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2313"/>
        <w:gridCol w:w="4028"/>
        <w:gridCol w:w="1196"/>
        <w:gridCol w:w="649"/>
        <w:gridCol w:w="878"/>
        <w:gridCol w:w="1241"/>
        <w:gridCol w:w="1241"/>
        <w:gridCol w:w="1241"/>
        <w:gridCol w:w="1241"/>
      </w:tblGrid>
      <w:tr w:rsidR="00244192" w:rsidRPr="00A36D1C" w:rsidTr="007D09D8">
        <w:trPr>
          <w:trHeight w:val="747"/>
        </w:trPr>
        <w:tc>
          <w:tcPr>
            <w:tcW w:w="636" w:type="dxa"/>
            <w:vMerge w:val="restart"/>
            <w:vAlign w:val="bottom"/>
          </w:tcPr>
          <w:p w:rsidR="00244192" w:rsidRPr="00A36D1C" w:rsidRDefault="00244192" w:rsidP="007D09D8">
            <w:pPr>
              <w:pStyle w:val="a3"/>
              <w:rPr>
                <w:sz w:val="20"/>
              </w:rPr>
            </w:pPr>
            <w:r w:rsidRPr="00A36D1C">
              <w:rPr>
                <w:sz w:val="20"/>
              </w:rPr>
              <w:t xml:space="preserve">№ лота </w:t>
            </w:r>
          </w:p>
        </w:tc>
        <w:tc>
          <w:tcPr>
            <w:tcW w:w="2313" w:type="dxa"/>
            <w:vMerge w:val="restart"/>
            <w:shd w:val="clear" w:color="auto" w:fill="auto"/>
            <w:noWrap/>
            <w:vAlign w:val="bottom"/>
            <w:hideMark/>
          </w:tcPr>
          <w:p w:rsidR="00244192" w:rsidRPr="00A36D1C" w:rsidRDefault="00244192" w:rsidP="007D09D8">
            <w:pPr>
              <w:pStyle w:val="a3"/>
              <w:rPr>
                <w:sz w:val="20"/>
              </w:rPr>
            </w:pPr>
            <w:r w:rsidRPr="00A36D1C">
              <w:rPr>
                <w:sz w:val="20"/>
              </w:rPr>
              <w:t xml:space="preserve">Наименование </w:t>
            </w:r>
          </w:p>
        </w:tc>
        <w:tc>
          <w:tcPr>
            <w:tcW w:w="4028" w:type="dxa"/>
            <w:vMerge w:val="restart"/>
            <w:shd w:val="clear" w:color="auto" w:fill="auto"/>
            <w:noWrap/>
            <w:vAlign w:val="center"/>
          </w:tcPr>
          <w:p w:rsidR="00244192" w:rsidRPr="00A36D1C" w:rsidRDefault="00244192" w:rsidP="007D09D8">
            <w:pPr>
              <w:pStyle w:val="a3"/>
              <w:rPr>
                <w:sz w:val="20"/>
              </w:rPr>
            </w:pPr>
            <w:r w:rsidRPr="00A36D1C">
              <w:rPr>
                <w:sz w:val="20"/>
              </w:rPr>
              <w:t>Техническая спецификация</w:t>
            </w:r>
          </w:p>
        </w:tc>
        <w:tc>
          <w:tcPr>
            <w:tcW w:w="1196" w:type="dxa"/>
            <w:vMerge w:val="restart"/>
            <w:vAlign w:val="center"/>
          </w:tcPr>
          <w:p w:rsidR="00244192" w:rsidRPr="00A36D1C" w:rsidRDefault="00244192" w:rsidP="007D09D8">
            <w:pPr>
              <w:pStyle w:val="a3"/>
              <w:rPr>
                <w:sz w:val="20"/>
              </w:rPr>
            </w:pPr>
            <w:r w:rsidRPr="00A36D1C">
              <w:rPr>
                <w:sz w:val="20"/>
              </w:rPr>
              <w:t>Ед. измерения</w:t>
            </w:r>
          </w:p>
        </w:tc>
        <w:tc>
          <w:tcPr>
            <w:tcW w:w="649" w:type="dxa"/>
            <w:vMerge w:val="restart"/>
            <w:vAlign w:val="center"/>
          </w:tcPr>
          <w:p w:rsidR="00244192" w:rsidRPr="00A36D1C" w:rsidRDefault="00244192" w:rsidP="007D09D8">
            <w:pPr>
              <w:pStyle w:val="a3"/>
              <w:rPr>
                <w:sz w:val="20"/>
              </w:rPr>
            </w:pPr>
            <w:r w:rsidRPr="00A36D1C">
              <w:rPr>
                <w:sz w:val="20"/>
              </w:rPr>
              <w:t>Кол-во</w:t>
            </w:r>
          </w:p>
        </w:tc>
        <w:tc>
          <w:tcPr>
            <w:tcW w:w="878" w:type="dxa"/>
            <w:vMerge w:val="restart"/>
            <w:vAlign w:val="center"/>
          </w:tcPr>
          <w:p w:rsidR="00244192" w:rsidRPr="00A36D1C" w:rsidRDefault="00244192" w:rsidP="007D09D8">
            <w:pPr>
              <w:pStyle w:val="a3"/>
              <w:rPr>
                <w:sz w:val="20"/>
              </w:rPr>
            </w:pPr>
            <w:r w:rsidRPr="00A36D1C">
              <w:rPr>
                <w:sz w:val="20"/>
              </w:rPr>
              <w:t>Цена за единицу, тенге</w:t>
            </w:r>
          </w:p>
        </w:tc>
        <w:tc>
          <w:tcPr>
            <w:tcW w:w="1241" w:type="dxa"/>
            <w:vMerge w:val="restart"/>
            <w:vAlign w:val="center"/>
          </w:tcPr>
          <w:p w:rsidR="00244192" w:rsidRPr="00A36D1C" w:rsidRDefault="00244192" w:rsidP="007D09D8">
            <w:pPr>
              <w:pStyle w:val="a3"/>
              <w:rPr>
                <w:sz w:val="20"/>
              </w:rPr>
            </w:pPr>
            <w:proofErr w:type="gramStart"/>
            <w:r w:rsidRPr="00A36D1C">
              <w:rPr>
                <w:sz w:val="20"/>
              </w:rPr>
              <w:t>Сумма</w:t>
            </w:r>
            <w:proofErr w:type="gramEnd"/>
            <w:r w:rsidRPr="00A36D1C">
              <w:rPr>
                <w:sz w:val="20"/>
                <w:lang w:val="kk-KZ"/>
              </w:rPr>
              <w:t xml:space="preserve"> выделенная на закуп</w:t>
            </w:r>
            <w:r w:rsidRPr="00A36D1C">
              <w:rPr>
                <w:sz w:val="20"/>
              </w:rPr>
              <w:t>, тенге</w:t>
            </w:r>
          </w:p>
        </w:tc>
        <w:tc>
          <w:tcPr>
            <w:tcW w:w="1241" w:type="dxa"/>
            <w:vMerge w:val="restart"/>
          </w:tcPr>
          <w:p w:rsidR="00244192" w:rsidRPr="00A36D1C" w:rsidRDefault="00244192" w:rsidP="007D09D8">
            <w:pPr>
              <w:pStyle w:val="a3"/>
              <w:rPr>
                <w:sz w:val="20"/>
                <w:lang w:val="kk-KZ"/>
              </w:rPr>
            </w:pPr>
            <w:r w:rsidRPr="00A36D1C">
              <w:rPr>
                <w:sz w:val="20"/>
                <w:lang w:val="kk-KZ"/>
              </w:rPr>
              <w:t>Наименование потенциального поставщика</w:t>
            </w:r>
          </w:p>
        </w:tc>
        <w:tc>
          <w:tcPr>
            <w:tcW w:w="2482" w:type="dxa"/>
            <w:gridSpan w:val="2"/>
          </w:tcPr>
          <w:p w:rsidR="00244192" w:rsidRPr="00A36D1C" w:rsidRDefault="00244192" w:rsidP="007D09D8">
            <w:pPr>
              <w:pStyle w:val="a3"/>
              <w:rPr>
                <w:sz w:val="20"/>
                <w:lang w:val="kk-KZ"/>
              </w:rPr>
            </w:pPr>
            <w:r w:rsidRPr="00A36D1C">
              <w:rPr>
                <w:sz w:val="20"/>
                <w:lang w:val="kk-KZ"/>
              </w:rPr>
              <w:t>Ценовое предложение поставщика</w:t>
            </w:r>
          </w:p>
        </w:tc>
      </w:tr>
      <w:tr w:rsidR="00244192" w:rsidRPr="00A36D1C" w:rsidTr="007D09D8">
        <w:trPr>
          <w:trHeight w:val="619"/>
        </w:trPr>
        <w:tc>
          <w:tcPr>
            <w:tcW w:w="636" w:type="dxa"/>
            <w:vMerge/>
            <w:vAlign w:val="bottom"/>
          </w:tcPr>
          <w:p w:rsidR="00244192" w:rsidRPr="00A36D1C" w:rsidRDefault="00244192" w:rsidP="007D09D8">
            <w:pPr>
              <w:pStyle w:val="a3"/>
              <w:rPr>
                <w:sz w:val="20"/>
              </w:rPr>
            </w:pPr>
          </w:p>
        </w:tc>
        <w:tc>
          <w:tcPr>
            <w:tcW w:w="2313" w:type="dxa"/>
            <w:vMerge/>
            <w:shd w:val="clear" w:color="auto" w:fill="auto"/>
            <w:noWrap/>
            <w:vAlign w:val="bottom"/>
            <w:hideMark/>
          </w:tcPr>
          <w:p w:rsidR="00244192" w:rsidRPr="00A36D1C" w:rsidRDefault="00244192" w:rsidP="007D09D8">
            <w:pPr>
              <w:pStyle w:val="a3"/>
              <w:rPr>
                <w:sz w:val="20"/>
              </w:rPr>
            </w:pPr>
          </w:p>
        </w:tc>
        <w:tc>
          <w:tcPr>
            <w:tcW w:w="4028" w:type="dxa"/>
            <w:vMerge/>
            <w:shd w:val="clear" w:color="auto" w:fill="auto"/>
            <w:noWrap/>
            <w:vAlign w:val="center"/>
          </w:tcPr>
          <w:p w:rsidR="00244192" w:rsidRPr="00A36D1C" w:rsidRDefault="00244192" w:rsidP="007D09D8">
            <w:pPr>
              <w:pStyle w:val="a3"/>
              <w:rPr>
                <w:sz w:val="20"/>
              </w:rPr>
            </w:pPr>
          </w:p>
        </w:tc>
        <w:tc>
          <w:tcPr>
            <w:tcW w:w="1196" w:type="dxa"/>
            <w:vMerge/>
            <w:vAlign w:val="center"/>
          </w:tcPr>
          <w:p w:rsidR="00244192" w:rsidRPr="00A36D1C" w:rsidRDefault="00244192" w:rsidP="007D09D8">
            <w:pPr>
              <w:pStyle w:val="a3"/>
              <w:rPr>
                <w:sz w:val="20"/>
              </w:rPr>
            </w:pPr>
          </w:p>
        </w:tc>
        <w:tc>
          <w:tcPr>
            <w:tcW w:w="649" w:type="dxa"/>
            <w:vMerge/>
            <w:vAlign w:val="center"/>
          </w:tcPr>
          <w:p w:rsidR="00244192" w:rsidRPr="00A36D1C" w:rsidRDefault="00244192" w:rsidP="007D09D8">
            <w:pPr>
              <w:pStyle w:val="a3"/>
              <w:rPr>
                <w:sz w:val="20"/>
              </w:rPr>
            </w:pPr>
          </w:p>
        </w:tc>
        <w:tc>
          <w:tcPr>
            <w:tcW w:w="878" w:type="dxa"/>
            <w:vMerge/>
            <w:vAlign w:val="center"/>
          </w:tcPr>
          <w:p w:rsidR="00244192" w:rsidRPr="00A36D1C" w:rsidRDefault="00244192" w:rsidP="007D09D8">
            <w:pPr>
              <w:pStyle w:val="a3"/>
              <w:rPr>
                <w:sz w:val="20"/>
              </w:rPr>
            </w:pPr>
          </w:p>
        </w:tc>
        <w:tc>
          <w:tcPr>
            <w:tcW w:w="1241" w:type="dxa"/>
            <w:vMerge/>
            <w:vAlign w:val="center"/>
          </w:tcPr>
          <w:p w:rsidR="00244192" w:rsidRPr="00A36D1C" w:rsidRDefault="00244192" w:rsidP="007D09D8">
            <w:pPr>
              <w:pStyle w:val="a3"/>
              <w:rPr>
                <w:sz w:val="20"/>
              </w:rPr>
            </w:pPr>
          </w:p>
        </w:tc>
        <w:tc>
          <w:tcPr>
            <w:tcW w:w="1241" w:type="dxa"/>
            <w:vMerge/>
          </w:tcPr>
          <w:p w:rsidR="00244192" w:rsidRPr="00A36D1C" w:rsidRDefault="00244192" w:rsidP="007D09D8">
            <w:pPr>
              <w:pStyle w:val="a3"/>
              <w:rPr>
                <w:sz w:val="20"/>
              </w:rPr>
            </w:pPr>
          </w:p>
        </w:tc>
        <w:tc>
          <w:tcPr>
            <w:tcW w:w="1241" w:type="dxa"/>
          </w:tcPr>
          <w:p w:rsidR="00244192" w:rsidRPr="00A36D1C" w:rsidRDefault="00244192" w:rsidP="007D09D8">
            <w:pPr>
              <w:pStyle w:val="a3"/>
              <w:rPr>
                <w:sz w:val="20"/>
                <w:lang w:val="kk-KZ"/>
              </w:rPr>
            </w:pPr>
            <w:r w:rsidRPr="00A36D1C">
              <w:rPr>
                <w:sz w:val="20"/>
                <w:lang w:val="kk-KZ"/>
              </w:rPr>
              <w:t>Цена, тенге</w:t>
            </w:r>
          </w:p>
        </w:tc>
        <w:tc>
          <w:tcPr>
            <w:tcW w:w="1241" w:type="dxa"/>
          </w:tcPr>
          <w:p w:rsidR="00244192" w:rsidRPr="00A36D1C" w:rsidRDefault="00244192" w:rsidP="007D09D8">
            <w:pPr>
              <w:pStyle w:val="a3"/>
              <w:rPr>
                <w:sz w:val="20"/>
                <w:lang w:val="kk-KZ"/>
              </w:rPr>
            </w:pPr>
            <w:r w:rsidRPr="00A36D1C">
              <w:rPr>
                <w:sz w:val="20"/>
                <w:lang w:val="kk-KZ"/>
              </w:rPr>
              <w:t>Сумма, тенге</w:t>
            </w:r>
          </w:p>
        </w:tc>
      </w:tr>
      <w:tr w:rsidR="00A36D1C" w:rsidRPr="00A36D1C" w:rsidTr="00A36D1C">
        <w:trPr>
          <w:trHeight w:val="3251"/>
        </w:trPr>
        <w:tc>
          <w:tcPr>
            <w:tcW w:w="636" w:type="dxa"/>
          </w:tcPr>
          <w:p w:rsidR="00A36D1C" w:rsidRPr="00A36D1C" w:rsidRDefault="00A36D1C" w:rsidP="007D09D8">
            <w:pPr>
              <w:pStyle w:val="a3"/>
              <w:rPr>
                <w:sz w:val="20"/>
              </w:rPr>
            </w:pPr>
            <w:r w:rsidRPr="00A36D1C">
              <w:rPr>
                <w:sz w:val="20"/>
              </w:rPr>
              <w:t>1</w:t>
            </w:r>
          </w:p>
        </w:tc>
        <w:tc>
          <w:tcPr>
            <w:tcW w:w="2313" w:type="dxa"/>
            <w:shd w:val="clear" w:color="auto" w:fill="auto"/>
            <w:noWrap/>
          </w:tcPr>
          <w:p w:rsidR="00A36D1C" w:rsidRPr="00A36D1C" w:rsidRDefault="00A36D1C" w:rsidP="00A12C8E">
            <w:pPr>
              <w:pStyle w:val="a3"/>
              <w:rPr>
                <w:sz w:val="20"/>
              </w:rPr>
            </w:pPr>
            <w:r w:rsidRPr="00A36D1C">
              <w:rPr>
                <w:sz w:val="20"/>
              </w:rPr>
              <w:t>Набор реагентов предназначен для иммуноферментного выявления поверхностного антигена вируса гепатита</w:t>
            </w:r>
            <w:proofErr w:type="gramStart"/>
            <w:r w:rsidRPr="00A36D1C">
              <w:rPr>
                <w:sz w:val="20"/>
              </w:rPr>
              <w:t xml:space="preserve"> В</w:t>
            </w:r>
            <w:proofErr w:type="gramEnd"/>
            <w:r w:rsidRPr="00A36D1C">
              <w:rPr>
                <w:sz w:val="20"/>
              </w:rPr>
              <w:t xml:space="preserve"> (</w:t>
            </w:r>
            <w:proofErr w:type="spellStart"/>
            <w:r w:rsidRPr="00A36D1C">
              <w:rPr>
                <w:sz w:val="20"/>
              </w:rPr>
              <w:t>HBsAg</w:t>
            </w:r>
            <w:proofErr w:type="spellEnd"/>
            <w:r w:rsidRPr="00A36D1C">
              <w:rPr>
                <w:sz w:val="20"/>
              </w:rPr>
              <w:t xml:space="preserve">) в сыворотке (плазме) крови, препаратах крови человека (иммуноглобулины, интерфероны, </w:t>
            </w:r>
            <w:proofErr w:type="spellStart"/>
            <w:r w:rsidRPr="00A36D1C">
              <w:rPr>
                <w:sz w:val="20"/>
              </w:rPr>
              <w:t>криопреципитат</w:t>
            </w:r>
            <w:proofErr w:type="spellEnd"/>
            <w:r w:rsidRPr="00A36D1C">
              <w:rPr>
                <w:sz w:val="20"/>
              </w:rPr>
              <w:t>, альбумин), не менее 96 определений, включая контроли.</w:t>
            </w:r>
          </w:p>
        </w:tc>
        <w:tc>
          <w:tcPr>
            <w:tcW w:w="4028" w:type="dxa"/>
            <w:shd w:val="clear" w:color="auto" w:fill="auto"/>
            <w:noWrap/>
            <w:vAlign w:val="bottom"/>
          </w:tcPr>
          <w:p w:rsidR="00A36D1C" w:rsidRPr="00A36D1C" w:rsidRDefault="00A36D1C" w:rsidP="00A12C8E">
            <w:pPr>
              <w:pStyle w:val="a3"/>
              <w:rPr>
                <w:sz w:val="20"/>
              </w:rPr>
            </w:pPr>
            <w:r w:rsidRPr="00A36D1C">
              <w:rPr>
                <w:sz w:val="20"/>
              </w:rPr>
              <w:t>Набор реагентов предназначен для иммуноферментного выявления поверхностного антигена вируса гепатита</w:t>
            </w:r>
            <w:proofErr w:type="gramStart"/>
            <w:r w:rsidRPr="00A36D1C">
              <w:rPr>
                <w:sz w:val="20"/>
              </w:rPr>
              <w:t xml:space="preserve"> В</w:t>
            </w:r>
            <w:proofErr w:type="gramEnd"/>
            <w:r w:rsidRPr="00A36D1C">
              <w:rPr>
                <w:sz w:val="20"/>
              </w:rPr>
              <w:t xml:space="preserve"> (</w:t>
            </w:r>
            <w:proofErr w:type="spellStart"/>
            <w:r w:rsidRPr="00A36D1C">
              <w:rPr>
                <w:sz w:val="20"/>
              </w:rPr>
              <w:t>HBsAg</w:t>
            </w:r>
            <w:proofErr w:type="spellEnd"/>
            <w:r w:rsidRPr="00A36D1C">
              <w:rPr>
                <w:sz w:val="20"/>
              </w:rPr>
              <w:t xml:space="preserve">) в сыворотке (плазме) крови, препаратах крови человека (иммуноглобулины, интерфероны, </w:t>
            </w:r>
            <w:proofErr w:type="spellStart"/>
            <w:r w:rsidRPr="00A36D1C">
              <w:rPr>
                <w:sz w:val="20"/>
              </w:rPr>
              <w:t>криопреципитат</w:t>
            </w:r>
            <w:proofErr w:type="spellEnd"/>
            <w:r w:rsidRPr="00A36D1C">
              <w:rPr>
                <w:sz w:val="20"/>
              </w:rPr>
              <w:t>, альбумин), не менее 96 определений, включая контроли.</w:t>
            </w:r>
          </w:p>
          <w:p w:rsidR="00A36D1C" w:rsidRPr="00A36D1C" w:rsidRDefault="00A36D1C" w:rsidP="00A12C8E">
            <w:pPr>
              <w:pStyle w:val="a3"/>
              <w:rPr>
                <w:sz w:val="20"/>
              </w:rPr>
            </w:pPr>
            <w:r w:rsidRPr="00A36D1C">
              <w:rPr>
                <w:sz w:val="20"/>
              </w:rPr>
              <w:t>Количество иммунологических стадий при использовании набора: не более 1.</w:t>
            </w:r>
          </w:p>
          <w:p w:rsidR="00A36D1C" w:rsidRPr="00A36D1C" w:rsidRDefault="00A36D1C" w:rsidP="00A12C8E">
            <w:pPr>
              <w:pStyle w:val="a3"/>
              <w:rPr>
                <w:sz w:val="20"/>
              </w:rPr>
            </w:pPr>
            <w:r w:rsidRPr="00A36D1C">
              <w:rPr>
                <w:sz w:val="20"/>
              </w:rPr>
              <w:t>Максимально возможное количество исследованных набором независимых пациентов: не менее 91 исследований.</w:t>
            </w:r>
          </w:p>
          <w:p w:rsidR="00A36D1C" w:rsidRPr="00A36D1C" w:rsidRDefault="00A36D1C" w:rsidP="00A12C8E">
            <w:pPr>
              <w:pStyle w:val="a3"/>
              <w:rPr>
                <w:sz w:val="20"/>
              </w:rPr>
            </w:pPr>
            <w:r w:rsidRPr="00A36D1C">
              <w:rPr>
                <w:sz w:val="20"/>
              </w:rPr>
              <w:t>Разборный планшет: наличие</w:t>
            </w:r>
          </w:p>
          <w:p w:rsidR="00A36D1C" w:rsidRPr="00A36D1C" w:rsidRDefault="00A36D1C" w:rsidP="00A12C8E">
            <w:pPr>
              <w:pStyle w:val="a3"/>
              <w:rPr>
                <w:sz w:val="20"/>
              </w:rPr>
            </w:pPr>
            <w:r w:rsidRPr="00A36D1C">
              <w:rPr>
                <w:sz w:val="20"/>
              </w:rPr>
              <w:t xml:space="preserve">Количество положительного и слабоположительного контрольных образцов, содержащих </w:t>
            </w:r>
            <w:proofErr w:type="spellStart"/>
            <w:r w:rsidRPr="00A36D1C">
              <w:rPr>
                <w:sz w:val="20"/>
              </w:rPr>
              <w:t>рекомбинантный</w:t>
            </w:r>
            <w:proofErr w:type="spellEnd"/>
            <w:r w:rsidRPr="00A36D1C">
              <w:rPr>
                <w:sz w:val="20"/>
              </w:rPr>
              <w:t xml:space="preserve"> </w:t>
            </w:r>
            <w:proofErr w:type="spellStart"/>
            <w:r w:rsidRPr="00A36D1C">
              <w:rPr>
                <w:sz w:val="20"/>
              </w:rPr>
              <w:t>HBsAg</w:t>
            </w:r>
            <w:proofErr w:type="spellEnd"/>
            <w:r w:rsidRPr="00A36D1C">
              <w:rPr>
                <w:sz w:val="20"/>
              </w:rPr>
              <w:t xml:space="preserve"> в составе набора: не более 2.</w:t>
            </w:r>
          </w:p>
          <w:p w:rsidR="00A36D1C" w:rsidRPr="00A36D1C" w:rsidRDefault="00A36D1C" w:rsidP="00A12C8E">
            <w:pPr>
              <w:pStyle w:val="a3"/>
              <w:rPr>
                <w:sz w:val="20"/>
              </w:rPr>
            </w:pPr>
            <w:r w:rsidRPr="00A36D1C">
              <w:rPr>
                <w:sz w:val="20"/>
              </w:rPr>
              <w:t>Допустимое количество используемых лунок в одной постановке для контрольных образцов: не более 4.</w:t>
            </w:r>
          </w:p>
          <w:p w:rsidR="00A36D1C" w:rsidRPr="00A36D1C" w:rsidRDefault="00A36D1C" w:rsidP="00A12C8E">
            <w:pPr>
              <w:pStyle w:val="a3"/>
              <w:rPr>
                <w:sz w:val="20"/>
              </w:rPr>
            </w:pPr>
            <w:r w:rsidRPr="00A36D1C">
              <w:rPr>
                <w:sz w:val="20"/>
              </w:rPr>
              <w:t>Жидкая (готовая к использованию) форма выпуска контрольных образцов: наличие</w:t>
            </w:r>
          </w:p>
          <w:p w:rsidR="00A36D1C" w:rsidRPr="00A36D1C" w:rsidRDefault="00A36D1C" w:rsidP="00A12C8E">
            <w:pPr>
              <w:pStyle w:val="a3"/>
              <w:rPr>
                <w:sz w:val="20"/>
              </w:rPr>
            </w:pPr>
            <w:r w:rsidRPr="00A36D1C">
              <w:rPr>
                <w:sz w:val="20"/>
              </w:rPr>
              <w:t>Стабильность рабочего раствора ТМБ при температуре 25оС: не менее 10 часов</w:t>
            </w:r>
          </w:p>
          <w:p w:rsidR="00A36D1C" w:rsidRPr="00A36D1C" w:rsidRDefault="00A36D1C" w:rsidP="00A12C8E">
            <w:pPr>
              <w:pStyle w:val="a3"/>
              <w:rPr>
                <w:sz w:val="20"/>
              </w:rPr>
            </w:pPr>
            <w:r w:rsidRPr="00A36D1C">
              <w:rPr>
                <w:sz w:val="20"/>
              </w:rPr>
              <w:t xml:space="preserve">Стабильность приготовленного промывочного раствора и раствора </w:t>
            </w:r>
            <w:proofErr w:type="spellStart"/>
            <w:r w:rsidRPr="00A36D1C">
              <w:rPr>
                <w:sz w:val="20"/>
              </w:rPr>
              <w:t>конъюгата</w:t>
            </w:r>
            <w:proofErr w:type="spellEnd"/>
            <w:r w:rsidRPr="00A36D1C">
              <w:rPr>
                <w:sz w:val="20"/>
              </w:rPr>
              <w:t xml:space="preserve"> при температуре от 2оС до 8оС: не менее 1 мес.,</w:t>
            </w:r>
          </w:p>
          <w:p w:rsidR="00A36D1C" w:rsidRPr="00A36D1C" w:rsidRDefault="00A36D1C" w:rsidP="00A12C8E">
            <w:pPr>
              <w:pStyle w:val="a3"/>
              <w:rPr>
                <w:sz w:val="20"/>
              </w:rPr>
            </w:pPr>
            <w:r w:rsidRPr="00A36D1C">
              <w:rPr>
                <w:sz w:val="20"/>
              </w:rPr>
              <w:t>Числовое значение чувствительности: 0,01 МЕ/мл или 0,05 МЕ/мл, в зависимости от выбранной методики.</w:t>
            </w:r>
          </w:p>
          <w:p w:rsidR="00A36D1C" w:rsidRPr="00A36D1C" w:rsidRDefault="00A36D1C" w:rsidP="00A12C8E">
            <w:pPr>
              <w:pStyle w:val="a3"/>
              <w:rPr>
                <w:sz w:val="20"/>
              </w:rPr>
            </w:pPr>
            <w:r w:rsidRPr="00A36D1C">
              <w:rPr>
                <w:sz w:val="20"/>
              </w:rPr>
              <w:t>Специфичность: 100%</w:t>
            </w:r>
          </w:p>
          <w:p w:rsidR="00A36D1C" w:rsidRPr="00A36D1C" w:rsidRDefault="00A36D1C" w:rsidP="00A12C8E">
            <w:pPr>
              <w:pStyle w:val="a3"/>
              <w:rPr>
                <w:sz w:val="20"/>
              </w:rPr>
            </w:pPr>
            <w:r w:rsidRPr="00A36D1C">
              <w:rPr>
                <w:sz w:val="20"/>
              </w:rPr>
              <w:t xml:space="preserve">Количество различных типов </w:t>
            </w:r>
            <w:proofErr w:type="spellStart"/>
            <w:r w:rsidRPr="00A36D1C">
              <w:rPr>
                <w:sz w:val="20"/>
              </w:rPr>
              <w:t>конъюгатов</w:t>
            </w:r>
            <w:proofErr w:type="spellEnd"/>
            <w:r w:rsidRPr="00A36D1C">
              <w:rPr>
                <w:sz w:val="20"/>
              </w:rPr>
              <w:t xml:space="preserve"> в составе набора: не более 1.</w:t>
            </w:r>
          </w:p>
          <w:p w:rsidR="00A36D1C" w:rsidRPr="00A36D1C" w:rsidRDefault="00A36D1C" w:rsidP="00A12C8E">
            <w:pPr>
              <w:pStyle w:val="a3"/>
              <w:rPr>
                <w:sz w:val="20"/>
              </w:rPr>
            </w:pPr>
            <w:r w:rsidRPr="00A36D1C">
              <w:rPr>
                <w:sz w:val="20"/>
              </w:rPr>
              <w:t>Минимальное время проведения исследования: не более 80 минут.</w:t>
            </w:r>
          </w:p>
          <w:p w:rsidR="00A36D1C" w:rsidRPr="00A36D1C" w:rsidRDefault="00A36D1C" w:rsidP="00A12C8E">
            <w:pPr>
              <w:pStyle w:val="a3"/>
              <w:rPr>
                <w:sz w:val="20"/>
              </w:rPr>
            </w:pPr>
            <w:proofErr w:type="gramStart"/>
            <w:r w:rsidRPr="00A36D1C">
              <w:rPr>
                <w:sz w:val="20"/>
              </w:rPr>
              <w:t xml:space="preserve">Наличие пленки (крышки) для заклеивания </w:t>
            </w:r>
            <w:r w:rsidRPr="00A36D1C">
              <w:rPr>
                <w:sz w:val="20"/>
              </w:rPr>
              <w:lastRenderedPageBreak/>
              <w:t>(закрывания) планшета, ванночек для реагентов, наконечников для пипеток: наличие.</w:t>
            </w:r>
            <w:proofErr w:type="gramEnd"/>
          </w:p>
          <w:p w:rsidR="00A36D1C" w:rsidRPr="00A36D1C" w:rsidRDefault="00A36D1C" w:rsidP="00A12C8E">
            <w:pPr>
              <w:pStyle w:val="a3"/>
              <w:rPr>
                <w:sz w:val="20"/>
              </w:rPr>
            </w:pPr>
            <w:r w:rsidRPr="00A36D1C">
              <w:rPr>
                <w:sz w:val="20"/>
              </w:rPr>
              <w:t xml:space="preserve">Допускается использование неспецифических реагентов: ФСБ-Т, </w:t>
            </w:r>
            <w:proofErr w:type="spellStart"/>
            <w:proofErr w:type="gramStart"/>
            <w:r w:rsidRPr="00A36D1C">
              <w:rPr>
                <w:sz w:val="20"/>
              </w:rPr>
              <w:t>стоп-реагента</w:t>
            </w:r>
            <w:proofErr w:type="spellEnd"/>
            <w:proofErr w:type="gramEnd"/>
            <w:r w:rsidRPr="00A36D1C">
              <w:rPr>
                <w:sz w:val="20"/>
              </w:rPr>
              <w:t>, ТМБ и СБР из разных серий набора: наличие.</w:t>
            </w:r>
          </w:p>
          <w:p w:rsidR="00A36D1C" w:rsidRPr="00A36D1C" w:rsidRDefault="00A36D1C" w:rsidP="00A12C8E">
            <w:pPr>
              <w:pStyle w:val="a3"/>
              <w:rPr>
                <w:sz w:val="20"/>
              </w:rPr>
            </w:pPr>
            <w:r w:rsidRPr="00A36D1C">
              <w:rPr>
                <w:sz w:val="20"/>
              </w:rPr>
              <w:t>Возможное время использования реагентов после вскрытия набора: в течение 12 месяцев.</w:t>
            </w:r>
          </w:p>
          <w:p w:rsidR="00A36D1C" w:rsidRPr="00A36D1C" w:rsidRDefault="00A36D1C" w:rsidP="00A12C8E">
            <w:pPr>
              <w:pStyle w:val="a3"/>
              <w:rPr>
                <w:sz w:val="20"/>
              </w:rPr>
            </w:pPr>
            <w:r w:rsidRPr="00A36D1C">
              <w:rPr>
                <w:sz w:val="20"/>
              </w:rPr>
              <w:t>Срок годности набора: не менее 24 месяцев при температуре 2-8°С.</w:t>
            </w:r>
          </w:p>
          <w:p w:rsidR="00A36D1C" w:rsidRPr="00A36D1C" w:rsidRDefault="00A36D1C" w:rsidP="00A12C8E">
            <w:pPr>
              <w:pStyle w:val="a3"/>
              <w:rPr>
                <w:sz w:val="20"/>
              </w:rPr>
            </w:pPr>
            <w:r w:rsidRPr="00A36D1C">
              <w:rPr>
                <w:sz w:val="20"/>
              </w:rPr>
              <w:t>Допускается транспортирование при температуре до 25</w:t>
            </w:r>
            <w:proofErr w:type="gramStart"/>
            <w:r w:rsidRPr="00A36D1C">
              <w:rPr>
                <w:sz w:val="20"/>
              </w:rPr>
              <w:t xml:space="preserve"> °С</w:t>
            </w:r>
            <w:proofErr w:type="gramEnd"/>
            <w:r w:rsidRPr="00A36D1C">
              <w:rPr>
                <w:sz w:val="20"/>
              </w:rPr>
              <w:t>: до 10 суток.</w:t>
            </w:r>
          </w:p>
        </w:tc>
        <w:tc>
          <w:tcPr>
            <w:tcW w:w="1196" w:type="dxa"/>
          </w:tcPr>
          <w:p w:rsidR="00A36D1C" w:rsidRPr="00A36D1C" w:rsidRDefault="00A36D1C" w:rsidP="00A12C8E">
            <w:pPr>
              <w:pStyle w:val="a3"/>
              <w:rPr>
                <w:sz w:val="20"/>
              </w:rPr>
            </w:pPr>
            <w:r w:rsidRPr="00A36D1C">
              <w:rPr>
                <w:sz w:val="20"/>
              </w:rPr>
              <w:lastRenderedPageBreak/>
              <w:t>набор</w:t>
            </w:r>
          </w:p>
        </w:tc>
        <w:tc>
          <w:tcPr>
            <w:tcW w:w="649" w:type="dxa"/>
          </w:tcPr>
          <w:p w:rsidR="00A36D1C" w:rsidRPr="00A36D1C" w:rsidRDefault="00A36D1C" w:rsidP="00A12C8E">
            <w:pPr>
              <w:pStyle w:val="a3"/>
              <w:rPr>
                <w:sz w:val="20"/>
              </w:rPr>
            </w:pPr>
            <w:r w:rsidRPr="00A36D1C">
              <w:rPr>
                <w:sz w:val="20"/>
              </w:rPr>
              <w:t>110</w:t>
            </w:r>
          </w:p>
        </w:tc>
        <w:tc>
          <w:tcPr>
            <w:tcW w:w="878" w:type="dxa"/>
          </w:tcPr>
          <w:p w:rsidR="00A36D1C" w:rsidRPr="00A36D1C" w:rsidRDefault="00A36D1C" w:rsidP="00A12C8E">
            <w:pPr>
              <w:pStyle w:val="a3"/>
              <w:rPr>
                <w:sz w:val="20"/>
              </w:rPr>
            </w:pPr>
            <w:r w:rsidRPr="00A36D1C">
              <w:rPr>
                <w:sz w:val="20"/>
              </w:rPr>
              <w:t>25150</w:t>
            </w:r>
          </w:p>
        </w:tc>
        <w:tc>
          <w:tcPr>
            <w:tcW w:w="1241" w:type="dxa"/>
          </w:tcPr>
          <w:p w:rsidR="00A36D1C" w:rsidRPr="00A36D1C" w:rsidRDefault="00A36D1C" w:rsidP="00A12C8E">
            <w:pPr>
              <w:pStyle w:val="a3"/>
              <w:rPr>
                <w:sz w:val="20"/>
              </w:rPr>
            </w:pPr>
            <w:r w:rsidRPr="00A36D1C">
              <w:rPr>
                <w:sz w:val="20"/>
              </w:rPr>
              <w:t>2766500</w:t>
            </w:r>
          </w:p>
        </w:tc>
        <w:tc>
          <w:tcPr>
            <w:tcW w:w="1241" w:type="dxa"/>
          </w:tcPr>
          <w:p w:rsidR="00A36D1C" w:rsidRPr="00A36D1C" w:rsidRDefault="00A36D1C" w:rsidP="007D09D8">
            <w:pPr>
              <w:pStyle w:val="a3"/>
              <w:rPr>
                <w:sz w:val="20"/>
              </w:rPr>
            </w:pPr>
            <w:r w:rsidRPr="00A36D1C">
              <w:rPr>
                <w:sz w:val="20"/>
                <w:lang w:val="kk-KZ"/>
              </w:rPr>
              <w:t>ПК «Витанова»</w:t>
            </w:r>
          </w:p>
        </w:tc>
        <w:tc>
          <w:tcPr>
            <w:tcW w:w="1241" w:type="dxa"/>
          </w:tcPr>
          <w:p w:rsidR="00A36D1C" w:rsidRPr="00A36D1C" w:rsidRDefault="00A36D1C" w:rsidP="007D09D8">
            <w:pPr>
              <w:pStyle w:val="a3"/>
              <w:rPr>
                <w:sz w:val="20"/>
                <w:lang w:val="kk-KZ"/>
              </w:rPr>
            </w:pPr>
            <w:r w:rsidRPr="00A36D1C">
              <w:rPr>
                <w:sz w:val="20"/>
                <w:lang w:val="kk-KZ"/>
              </w:rPr>
              <w:t>15000</w:t>
            </w:r>
          </w:p>
        </w:tc>
        <w:tc>
          <w:tcPr>
            <w:tcW w:w="1241" w:type="dxa"/>
          </w:tcPr>
          <w:p w:rsidR="00A36D1C" w:rsidRPr="00A36D1C" w:rsidRDefault="00A36D1C" w:rsidP="007D09D8">
            <w:pPr>
              <w:pStyle w:val="a3"/>
              <w:rPr>
                <w:sz w:val="20"/>
                <w:lang w:val="kk-KZ"/>
              </w:rPr>
            </w:pPr>
            <w:r w:rsidRPr="00A36D1C">
              <w:rPr>
                <w:sz w:val="20"/>
                <w:lang w:val="kk-KZ"/>
              </w:rPr>
              <w:t>1650000</w:t>
            </w:r>
          </w:p>
        </w:tc>
      </w:tr>
      <w:tr w:rsidR="00A36D1C" w:rsidRPr="00A36D1C" w:rsidTr="00DA37FC">
        <w:trPr>
          <w:trHeight w:val="288"/>
        </w:trPr>
        <w:tc>
          <w:tcPr>
            <w:tcW w:w="636" w:type="dxa"/>
          </w:tcPr>
          <w:p w:rsidR="00A36D1C" w:rsidRPr="00A36D1C" w:rsidRDefault="00A36D1C" w:rsidP="007D09D8">
            <w:pPr>
              <w:pStyle w:val="a3"/>
              <w:rPr>
                <w:sz w:val="20"/>
              </w:rPr>
            </w:pPr>
            <w:r w:rsidRPr="00A36D1C">
              <w:rPr>
                <w:sz w:val="20"/>
              </w:rPr>
              <w:lastRenderedPageBreak/>
              <w:t>2</w:t>
            </w:r>
          </w:p>
        </w:tc>
        <w:tc>
          <w:tcPr>
            <w:tcW w:w="2313" w:type="dxa"/>
            <w:shd w:val="clear" w:color="auto" w:fill="auto"/>
            <w:noWrap/>
          </w:tcPr>
          <w:p w:rsidR="00A36D1C" w:rsidRPr="00A36D1C" w:rsidRDefault="00A36D1C" w:rsidP="00A12C8E">
            <w:pPr>
              <w:pStyle w:val="a3"/>
              <w:rPr>
                <w:sz w:val="20"/>
              </w:rPr>
            </w:pPr>
            <w:r w:rsidRPr="00A36D1C">
              <w:rPr>
                <w:sz w:val="20"/>
              </w:rPr>
              <w:t>Набор реагентов предназначен для подтверждения наличия поверхностного антигена вируса гепатита</w:t>
            </w:r>
            <w:proofErr w:type="gramStart"/>
            <w:r w:rsidRPr="00A36D1C">
              <w:rPr>
                <w:sz w:val="20"/>
              </w:rPr>
              <w:t xml:space="preserve"> В</w:t>
            </w:r>
            <w:proofErr w:type="gramEnd"/>
            <w:r w:rsidRPr="00A36D1C">
              <w:rPr>
                <w:sz w:val="20"/>
              </w:rPr>
              <w:t xml:space="preserve"> (</w:t>
            </w:r>
            <w:proofErr w:type="spellStart"/>
            <w:r w:rsidRPr="00A36D1C">
              <w:rPr>
                <w:sz w:val="20"/>
              </w:rPr>
              <w:t>HBsAg</w:t>
            </w:r>
            <w:proofErr w:type="spellEnd"/>
            <w:r w:rsidRPr="00A36D1C">
              <w:rPr>
                <w:sz w:val="20"/>
              </w:rPr>
              <w:t xml:space="preserve">) в сыворотке (плазме) крови, препаратах крови человека (иммуноглобулины, интерфероны, </w:t>
            </w:r>
            <w:proofErr w:type="spellStart"/>
            <w:r w:rsidRPr="00A36D1C">
              <w:rPr>
                <w:sz w:val="20"/>
              </w:rPr>
              <w:t>криопреципитат</w:t>
            </w:r>
            <w:proofErr w:type="spellEnd"/>
            <w:r w:rsidRPr="00A36D1C">
              <w:rPr>
                <w:sz w:val="20"/>
              </w:rPr>
              <w:t xml:space="preserve">, альбумин), не менее 48 определений, включая контроли. </w:t>
            </w:r>
          </w:p>
        </w:tc>
        <w:tc>
          <w:tcPr>
            <w:tcW w:w="4028" w:type="dxa"/>
            <w:shd w:val="clear" w:color="auto" w:fill="auto"/>
            <w:noWrap/>
            <w:vAlign w:val="bottom"/>
          </w:tcPr>
          <w:p w:rsidR="00A36D1C" w:rsidRPr="00A36D1C" w:rsidRDefault="00A36D1C" w:rsidP="00A12C8E">
            <w:pPr>
              <w:pStyle w:val="a3"/>
              <w:rPr>
                <w:sz w:val="20"/>
              </w:rPr>
            </w:pPr>
            <w:r w:rsidRPr="00A36D1C">
              <w:rPr>
                <w:sz w:val="20"/>
              </w:rPr>
              <w:t>Набор реагентов предназначен для подтверждения наличия поверхностного антигена вируса гепатита</w:t>
            </w:r>
            <w:proofErr w:type="gramStart"/>
            <w:r w:rsidRPr="00A36D1C">
              <w:rPr>
                <w:sz w:val="20"/>
              </w:rPr>
              <w:t xml:space="preserve"> В</w:t>
            </w:r>
            <w:proofErr w:type="gramEnd"/>
            <w:r w:rsidRPr="00A36D1C">
              <w:rPr>
                <w:sz w:val="20"/>
              </w:rPr>
              <w:t xml:space="preserve"> (</w:t>
            </w:r>
            <w:proofErr w:type="spellStart"/>
            <w:r w:rsidRPr="00A36D1C">
              <w:rPr>
                <w:sz w:val="20"/>
              </w:rPr>
              <w:t>HBsAg</w:t>
            </w:r>
            <w:proofErr w:type="spellEnd"/>
            <w:r w:rsidRPr="00A36D1C">
              <w:rPr>
                <w:sz w:val="20"/>
              </w:rPr>
              <w:t xml:space="preserve">) в сыворотке (плазме) крови, препаратах крови человека (иммуноглобулины, интерфероны, </w:t>
            </w:r>
            <w:proofErr w:type="spellStart"/>
            <w:r w:rsidRPr="00A36D1C">
              <w:rPr>
                <w:sz w:val="20"/>
              </w:rPr>
              <w:t>криопреципитат</w:t>
            </w:r>
            <w:proofErr w:type="spellEnd"/>
            <w:r w:rsidRPr="00A36D1C">
              <w:rPr>
                <w:sz w:val="20"/>
              </w:rPr>
              <w:t>, альбумин), не менее 48 определений, включая контроли.</w:t>
            </w:r>
          </w:p>
          <w:p w:rsidR="00A36D1C" w:rsidRPr="00A36D1C" w:rsidRDefault="00A36D1C" w:rsidP="00A12C8E">
            <w:pPr>
              <w:pStyle w:val="a3"/>
              <w:rPr>
                <w:sz w:val="20"/>
              </w:rPr>
            </w:pPr>
            <w:r w:rsidRPr="00A36D1C">
              <w:rPr>
                <w:sz w:val="20"/>
              </w:rPr>
              <w:t>В основе метода подтверждения лежит проведении реакции нейтрализации (</w:t>
            </w:r>
            <w:proofErr w:type="gramStart"/>
            <w:r w:rsidRPr="00A36D1C">
              <w:rPr>
                <w:sz w:val="20"/>
              </w:rPr>
              <w:t>конкурентный</w:t>
            </w:r>
            <w:proofErr w:type="gramEnd"/>
            <w:r w:rsidRPr="00A36D1C">
              <w:rPr>
                <w:sz w:val="20"/>
              </w:rPr>
              <w:t xml:space="preserve"> ИФА) </w:t>
            </w:r>
            <w:proofErr w:type="spellStart"/>
            <w:r w:rsidRPr="00A36D1C">
              <w:rPr>
                <w:sz w:val="20"/>
              </w:rPr>
              <w:t>HBsAg</w:t>
            </w:r>
            <w:proofErr w:type="spellEnd"/>
            <w:r w:rsidRPr="00A36D1C">
              <w:rPr>
                <w:sz w:val="20"/>
              </w:rPr>
              <w:t xml:space="preserve"> в исследуемом образце с помощью </w:t>
            </w:r>
            <w:proofErr w:type="spellStart"/>
            <w:r w:rsidRPr="00A36D1C">
              <w:rPr>
                <w:sz w:val="20"/>
              </w:rPr>
              <w:t>поликлональных</w:t>
            </w:r>
            <w:proofErr w:type="spellEnd"/>
            <w:r w:rsidRPr="00A36D1C">
              <w:rPr>
                <w:sz w:val="20"/>
              </w:rPr>
              <w:t xml:space="preserve"> антител, содержащихся в растворе подтверждающего агента.</w:t>
            </w:r>
          </w:p>
          <w:p w:rsidR="00A36D1C" w:rsidRPr="00A36D1C" w:rsidRDefault="00A36D1C" w:rsidP="00A12C8E">
            <w:pPr>
              <w:pStyle w:val="a3"/>
              <w:rPr>
                <w:sz w:val="20"/>
              </w:rPr>
            </w:pPr>
            <w:r w:rsidRPr="00A36D1C">
              <w:rPr>
                <w:sz w:val="20"/>
              </w:rPr>
              <w:t>Количество иммунологических стадий при использовании набора: не более 1.</w:t>
            </w:r>
          </w:p>
          <w:p w:rsidR="00A36D1C" w:rsidRPr="00A36D1C" w:rsidRDefault="00A36D1C" w:rsidP="00A12C8E">
            <w:pPr>
              <w:pStyle w:val="a3"/>
              <w:rPr>
                <w:sz w:val="20"/>
              </w:rPr>
            </w:pPr>
            <w:r w:rsidRPr="00A36D1C">
              <w:rPr>
                <w:sz w:val="20"/>
              </w:rPr>
              <w:t xml:space="preserve">Количество положительного и слабоположительного контрольных образцов, содержащих </w:t>
            </w:r>
            <w:proofErr w:type="spellStart"/>
            <w:r w:rsidRPr="00A36D1C">
              <w:rPr>
                <w:sz w:val="20"/>
              </w:rPr>
              <w:t>рекомбинантный</w:t>
            </w:r>
            <w:proofErr w:type="spellEnd"/>
            <w:r w:rsidRPr="00A36D1C">
              <w:rPr>
                <w:sz w:val="20"/>
              </w:rPr>
              <w:t xml:space="preserve"> </w:t>
            </w:r>
            <w:proofErr w:type="spellStart"/>
            <w:r w:rsidRPr="00A36D1C">
              <w:rPr>
                <w:sz w:val="20"/>
              </w:rPr>
              <w:t>HBsAg</w:t>
            </w:r>
            <w:proofErr w:type="spellEnd"/>
            <w:r w:rsidRPr="00A36D1C">
              <w:rPr>
                <w:sz w:val="20"/>
              </w:rPr>
              <w:t xml:space="preserve"> в составе набора: не более 2.</w:t>
            </w:r>
          </w:p>
          <w:p w:rsidR="00A36D1C" w:rsidRPr="00A36D1C" w:rsidRDefault="00A36D1C" w:rsidP="00A12C8E">
            <w:pPr>
              <w:pStyle w:val="a3"/>
              <w:rPr>
                <w:sz w:val="20"/>
              </w:rPr>
            </w:pPr>
            <w:r w:rsidRPr="00A36D1C">
              <w:rPr>
                <w:sz w:val="20"/>
              </w:rPr>
              <w:t>Разборный планшет: наличие</w:t>
            </w:r>
          </w:p>
          <w:p w:rsidR="00A36D1C" w:rsidRPr="00A36D1C" w:rsidRDefault="00A36D1C" w:rsidP="00A12C8E">
            <w:pPr>
              <w:pStyle w:val="a3"/>
              <w:rPr>
                <w:sz w:val="20"/>
              </w:rPr>
            </w:pPr>
            <w:r w:rsidRPr="00A36D1C">
              <w:rPr>
                <w:sz w:val="20"/>
              </w:rPr>
              <w:t>Жидкая (готовая к использованию) форма выпуска контрольных образцов: наличие</w:t>
            </w:r>
          </w:p>
          <w:p w:rsidR="00A36D1C" w:rsidRPr="00A36D1C" w:rsidRDefault="00A36D1C" w:rsidP="00A12C8E">
            <w:pPr>
              <w:pStyle w:val="a3"/>
              <w:rPr>
                <w:sz w:val="20"/>
              </w:rPr>
            </w:pPr>
            <w:r w:rsidRPr="00A36D1C">
              <w:rPr>
                <w:sz w:val="20"/>
              </w:rPr>
              <w:t>Стабильность рабочего раствора ТМБ при температуре 25оС: не менее 10 часов</w:t>
            </w:r>
          </w:p>
          <w:p w:rsidR="00A36D1C" w:rsidRPr="00A36D1C" w:rsidRDefault="00A36D1C" w:rsidP="00A12C8E">
            <w:pPr>
              <w:pStyle w:val="a3"/>
              <w:rPr>
                <w:sz w:val="20"/>
              </w:rPr>
            </w:pPr>
            <w:r w:rsidRPr="00A36D1C">
              <w:rPr>
                <w:sz w:val="20"/>
              </w:rPr>
              <w:t xml:space="preserve">Стабильность приготовленного промывочного раствора и раствора </w:t>
            </w:r>
            <w:proofErr w:type="spellStart"/>
            <w:r w:rsidRPr="00A36D1C">
              <w:rPr>
                <w:sz w:val="20"/>
              </w:rPr>
              <w:t>конъюгата</w:t>
            </w:r>
            <w:proofErr w:type="spellEnd"/>
            <w:r w:rsidRPr="00A36D1C">
              <w:rPr>
                <w:sz w:val="20"/>
              </w:rPr>
              <w:t xml:space="preserve"> при температуре от 2оС до 8оС: не менее 1 мес.,</w:t>
            </w:r>
          </w:p>
          <w:p w:rsidR="00A36D1C" w:rsidRPr="00A36D1C" w:rsidRDefault="00A36D1C" w:rsidP="00A12C8E">
            <w:pPr>
              <w:pStyle w:val="a3"/>
              <w:rPr>
                <w:sz w:val="20"/>
              </w:rPr>
            </w:pPr>
            <w:r w:rsidRPr="00A36D1C">
              <w:rPr>
                <w:sz w:val="20"/>
              </w:rPr>
              <w:t xml:space="preserve">Числовое значение чувствительности: 0,01 МЕ/мл или 0,05 МЕ/мл, в зависимости от </w:t>
            </w:r>
            <w:r w:rsidRPr="00A36D1C">
              <w:rPr>
                <w:sz w:val="20"/>
              </w:rPr>
              <w:lastRenderedPageBreak/>
              <w:t>выбранной методики.</w:t>
            </w:r>
          </w:p>
          <w:p w:rsidR="00A36D1C" w:rsidRPr="00A36D1C" w:rsidRDefault="00A36D1C" w:rsidP="00A12C8E">
            <w:pPr>
              <w:pStyle w:val="a3"/>
              <w:rPr>
                <w:sz w:val="20"/>
              </w:rPr>
            </w:pPr>
            <w:r w:rsidRPr="00A36D1C">
              <w:rPr>
                <w:sz w:val="20"/>
              </w:rPr>
              <w:t>Специфичность: 100%</w:t>
            </w:r>
          </w:p>
          <w:p w:rsidR="00A36D1C" w:rsidRPr="00A36D1C" w:rsidRDefault="00A36D1C" w:rsidP="00A12C8E">
            <w:pPr>
              <w:pStyle w:val="a3"/>
              <w:rPr>
                <w:sz w:val="20"/>
              </w:rPr>
            </w:pPr>
            <w:r w:rsidRPr="00A36D1C">
              <w:rPr>
                <w:sz w:val="20"/>
              </w:rPr>
              <w:t xml:space="preserve">Количество различных типов </w:t>
            </w:r>
            <w:proofErr w:type="spellStart"/>
            <w:r w:rsidRPr="00A36D1C">
              <w:rPr>
                <w:sz w:val="20"/>
              </w:rPr>
              <w:t>конъюгатов</w:t>
            </w:r>
            <w:proofErr w:type="spellEnd"/>
            <w:r w:rsidRPr="00A36D1C">
              <w:rPr>
                <w:sz w:val="20"/>
              </w:rPr>
              <w:t xml:space="preserve"> в составе набора: не более 1.</w:t>
            </w:r>
          </w:p>
          <w:p w:rsidR="00A36D1C" w:rsidRPr="00A36D1C" w:rsidRDefault="00A36D1C" w:rsidP="00A12C8E">
            <w:pPr>
              <w:pStyle w:val="a3"/>
              <w:rPr>
                <w:sz w:val="20"/>
              </w:rPr>
            </w:pPr>
            <w:r w:rsidRPr="00A36D1C">
              <w:rPr>
                <w:sz w:val="20"/>
              </w:rPr>
              <w:t>Минимальное время проведения исследования: не более 80 минут.</w:t>
            </w:r>
          </w:p>
          <w:p w:rsidR="00A36D1C" w:rsidRPr="00A36D1C" w:rsidRDefault="00A36D1C" w:rsidP="00A12C8E">
            <w:pPr>
              <w:pStyle w:val="a3"/>
              <w:rPr>
                <w:sz w:val="20"/>
              </w:rPr>
            </w:pPr>
            <w:proofErr w:type="gramStart"/>
            <w:r w:rsidRPr="00A36D1C">
              <w:rPr>
                <w:sz w:val="20"/>
              </w:rPr>
              <w:t>Наличие пленки (крышки) для заклеивания (закрывания) планшета, ванночек для реагентов, наконечников для пипеток: наличие.</w:t>
            </w:r>
            <w:proofErr w:type="gramEnd"/>
          </w:p>
          <w:p w:rsidR="00A36D1C" w:rsidRPr="00A36D1C" w:rsidRDefault="00A36D1C" w:rsidP="00A12C8E">
            <w:pPr>
              <w:pStyle w:val="a3"/>
              <w:rPr>
                <w:sz w:val="20"/>
              </w:rPr>
            </w:pPr>
            <w:r w:rsidRPr="00A36D1C">
              <w:rPr>
                <w:sz w:val="20"/>
              </w:rPr>
              <w:t xml:space="preserve">Допускается использование неспецифических реагентов: ФСБ-Т, </w:t>
            </w:r>
            <w:proofErr w:type="spellStart"/>
            <w:proofErr w:type="gramStart"/>
            <w:r w:rsidRPr="00A36D1C">
              <w:rPr>
                <w:sz w:val="20"/>
              </w:rPr>
              <w:t>стоп-реагента</w:t>
            </w:r>
            <w:proofErr w:type="spellEnd"/>
            <w:proofErr w:type="gramEnd"/>
            <w:r w:rsidRPr="00A36D1C">
              <w:rPr>
                <w:sz w:val="20"/>
              </w:rPr>
              <w:t>, концентрат ТМБ и СБР из разных серий набора: наличие.</w:t>
            </w:r>
          </w:p>
          <w:p w:rsidR="00A36D1C" w:rsidRPr="00A36D1C" w:rsidRDefault="00A36D1C" w:rsidP="00A12C8E">
            <w:pPr>
              <w:pStyle w:val="a3"/>
              <w:rPr>
                <w:sz w:val="20"/>
              </w:rPr>
            </w:pPr>
            <w:r w:rsidRPr="00A36D1C">
              <w:rPr>
                <w:sz w:val="20"/>
              </w:rPr>
              <w:t>Возможное время использования реагентов после вскрытия набора: в течение 12 месяцев.</w:t>
            </w:r>
          </w:p>
          <w:p w:rsidR="00A36D1C" w:rsidRPr="00A36D1C" w:rsidRDefault="00A36D1C" w:rsidP="00A12C8E">
            <w:pPr>
              <w:pStyle w:val="a3"/>
              <w:rPr>
                <w:sz w:val="20"/>
              </w:rPr>
            </w:pPr>
            <w:r w:rsidRPr="00A36D1C">
              <w:rPr>
                <w:sz w:val="20"/>
              </w:rPr>
              <w:t>Срок годности набора: не менее 24 месяцев при температуре 2-8°С.</w:t>
            </w:r>
          </w:p>
          <w:p w:rsidR="00A36D1C" w:rsidRPr="00A36D1C" w:rsidRDefault="00A36D1C" w:rsidP="00A12C8E">
            <w:pPr>
              <w:pStyle w:val="a3"/>
              <w:rPr>
                <w:sz w:val="20"/>
              </w:rPr>
            </w:pPr>
            <w:r w:rsidRPr="00A36D1C">
              <w:rPr>
                <w:sz w:val="20"/>
              </w:rPr>
              <w:t>Допускается транспортирование при температуре до 25</w:t>
            </w:r>
            <w:proofErr w:type="gramStart"/>
            <w:r w:rsidRPr="00A36D1C">
              <w:rPr>
                <w:sz w:val="20"/>
              </w:rPr>
              <w:t xml:space="preserve"> °С</w:t>
            </w:r>
            <w:proofErr w:type="gramEnd"/>
            <w:r w:rsidRPr="00A36D1C">
              <w:rPr>
                <w:sz w:val="20"/>
              </w:rPr>
              <w:t>: до 10 суток.</w:t>
            </w:r>
          </w:p>
        </w:tc>
        <w:tc>
          <w:tcPr>
            <w:tcW w:w="1196" w:type="dxa"/>
          </w:tcPr>
          <w:p w:rsidR="00A36D1C" w:rsidRPr="00A36D1C" w:rsidRDefault="00A36D1C" w:rsidP="00A12C8E">
            <w:pPr>
              <w:pStyle w:val="a3"/>
              <w:rPr>
                <w:sz w:val="20"/>
              </w:rPr>
            </w:pPr>
            <w:r w:rsidRPr="00A36D1C">
              <w:rPr>
                <w:sz w:val="20"/>
              </w:rPr>
              <w:lastRenderedPageBreak/>
              <w:t>набор</w:t>
            </w:r>
          </w:p>
        </w:tc>
        <w:tc>
          <w:tcPr>
            <w:tcW w:w="649" w:type="dxa"/>
          </w:tcPr>
          <w:p w:rsidR="00A36D1C" w:rsidRPr="00A36D1C" w:rsidRDefault="00A36D1C" w:rsidP="00A12C8E">
            <w:pPr>
              <w:pStyle w:val="a3"/>
              <w:rPr>
                <w:sz w:val="20"/>
              </w:rPr>
            </w:pPr>
            <w:r w:rsidRPr="00A36D1C">
              <w:rPr>
                <w:sz w:val="20"/>
              </w:rPr>
              <w:t>17</w:t>
            </w:r>
          </w:p>
        </w:tc>
        <w:tc>
          <w:tcPr>
            <w:tcW w:w="878" w:type="dxa"/>
          </w:tcPr>
          <w:p w:rsidR="00A36D1C" w:rsidRPr="00A36D1C" w:rsidRDefault="00A36D1C" w:rsidP="00A12C8E">
            <w:pPr>
              <w:pStyle w:val="a3"/>
              <w:rPr>
                <w:sz w:val="20"/>
              </w:rPr>
            </w:pPr>
            <w:r w:rsidRPr="00A36D1C">
              <w:rPr>
                <w:sz w:val="20"/>
              </w:rPr>
              <w:t>39600</w:t>
            </w:r>
          </w:p>
        </w:tc>
        <w:tc>
          <w:tcPr>
            <w:tcW w:w="1241" w:type="dxa"/>
          </w:tcPr>
          <w:p w:rsidR="00A36D1C" w:rsidRPr="00A36D1C" w:rsidRDefault="00A36D1C" w:rsidP="00A12C8E">
            <w:pPr>
              <w:pStyle w:val="a3"/>
              <w:rPr>
                <w:sz w:val="20"/>
              </w:rPr>
            </w:pPr>
            <w:r w:rsidRPr="00A36D1C">
              <w:rPr>
                <w:sz w:val="20"/>
              </w:rPr>
              <w:t>673200</w:t>
            </w:r>
          </w:p>
        </w:tc>
        <w:tc>
          <w:tcPr>
            <w:tcW w:w="1241" w:type="dxa"/>
          </w:tcPr>
          <w:p w:rsidR="00A36D1C" w:rsidRPr="00A36D1C" w:rsidRDefault="00A36D1C" w:rsidP="007D09D8">
            <w:pPr>
              <w:pStyle w:val="a3"/>
              <w:rPr>
                <w:sz w:val="20"/>
              </w:rPr>
            </w:pPr>
            <w:r w:rsidRPr="00A36D1C">
              <w:rPr>
                <w:sz w:val="20"/>
                <w:lang w:val="kk-KZ"/>
              </w:rPr>
              <w:t>ПК «Витанова»</w:t>
            </w:r>
          </w:p>
        </w:tc>
        <w:tc>
          <w:tcPr>
            <w:tcW w:w="1241" w:type="dxa"/>
          </w:tcPr>
          <w:p w:rsidR="00A36D1C" w:rsidRPr="00A36D1C" w:rsidRDefault="00A36D1C" w:rsidP="007D09D8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31000</w:t>
            </w:r>
          </w:p>
        </w:tc>
        <w:tc>
          <w:tcPr>
            <w:tcW w:w="1241" w:type="dxa"/>
          </w:tcPr>
          <w:p w:rsidR="00A36D1C" w:rsidRPr="00A36D1C" w:rsidRDefault="00A36D1C" w:rsidP="007D09D8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527000</w:t>
            </w:r>
          </w:p>
        </w:tc>
      </w:tr>
    </w:tbl>
    <w:p w:rsidR="00B3749D" w:rsidRPr="007D09D8" w:rsidRDefault="00B3749D">
      <w:pPr>
        <w:rPr>
          <w:rFonts w:ascii="Times New Roman" w:hAnsi="Times New Roman" w:cs="Times New Roman"/>
          <w:sz w:val="20"/>
          <w:szCs w:val="20"/>
          <w:lang w:val="kk-KZ"/>
        </w:rPr>
      </w:pPr>
    </w:p>
    <w:sectPr w:rsidR="00B3749D" w:rsidRPr="007D09D8" w:rsidSect="006B42AB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749D"/>
    <w:rsid w:val="001F4066"/>
    <w:rsid w:val="00244192"/>
    <w:rsid w:val="004B3A08"/>
    <w:rsid w:val="004F4235"/>
    <w:rsid w:val="00527505"/>
    <w:rsid w:val="00645E3A"/>
    <w:rsid w:val="006B42AB"/>
    <w:rsid w:val="007D09D8"/>
    <w:rsid w:val="009100D1"/>
    <w:rsid w:val="00A36D1C"/>
    <w:rsid w:val="00B22411"/>
    <w:rsid w:val="00B3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49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2024-03-04T04:41:00Z</dcterms:created>
  <dcterms:modified xsi:type="dcterms:W3CDTF">2024-03-05T04:09:00Z</dcterms:modified>
</cp:coreProperties>
</file>